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83EF3B">
      <w:pPr>
        <w:spacing w:line="400" w:lineRule="exact"/>
        <w:rPr>
          <w:rFonts w:hint="eastAsia" w:eastAsia="方正黑体_GBK"/>
          <w:color w:val="000000"/>
          <w:lang w:val="en-US" w:eastAsia="zh-CN"/>
        </w:rPr>
      </w:pPr>
      <w:r>
        <w:rPr>
          <w:rFonts w:eastAsia="方正黑体_GBK"/>
          <w:color w:val="000000"/>
        </w:rPr>
        <w:t>附件</w:t>
      </w:r>
      <w:r>
        <w:rPr>
          <w:rFonts w:hint="eastAsia" w:eastAsia="方正黑体_GBK"/>
          <w:color w:val="000000"/>
          <w:lang w:val="en-US" w:eastAsia="zh-CN"/>
        </w:rPr>
        <w:t>3</w:t>
      </w:r>
    </w:p>
    <w:p w14:paraId="421CE89A">
      <w:pPr>
        <w:jc w:val="center"/>
        <w:rPr>
          <w:rFonts w:eastAsia="方正小标宋_GBK"/>
          <w:color w:val="000000"/>
          <w:sz w:val="44"/>
          <w:szCs w:val="44"/>
        </w:rPr>
      </w:pPr>
      <w:r>
        <w:rPr>
          <w:rFonts w:hint="eastAsia" w:eastAsia="方正小标宋_GBK"/>
          <w:color w:val="000000"/>
          <w:sz w:val="44"/>
          <w:szCs w:val="44"/>
        </w:rPr>
        <w:t>高级</w:t>
      </w:r>
      <w:r>
        <w:rPr>
          <w:rFonts w:eastAsia="方正小标宋_GBK"/>
          <w:color w:val="000000"/>
          <w:sz w:val="44"/>
          <w:szCs w:val="44"/>
        </w:rPr>
        <w:t>技师考评资格申报须知</w:t>
      </w:r>
    </w:p>
    <w:p w14:paraId="51A110C2">
      <w:pPr>
        <w:jc w:val="center"/>
        <w:rPr>
          <w:rFonts w:eastAsia="方正小标宋_GBK"/>
          <w:color w:val="000000"/>
          <w:sz w:val="44"/>
          <w:szCs w:val="44"/>
        </w:rPr>
      </w:pPr>
    </w:p>
    <w:p w14:paraId="094C63E0">
      <w:pPr>
        <w:pStyle w:val="8"/>
        <w:ind w:firstLine="640" w:firstLineChars="200"/>
        <w:jc w:val="both"/>
        <w:rPr>
          <w:rFonts w:ascii="方正小标宋_GBK" w:hAnsi="楷体" w:eastAsia="方正小标宋_GBK"/>
          <w:color w:val="000000"/>
          <w:sz w:val="44"/>
          <w:szCs w:val="44"/>
        </w:rPr>
      </w:pPr>
      <w:r>
        <w:rPr>
          <w:rFonts w:hint="eastAsia" w:ascii="仿宋" w:hAnsi="仿宋" w:eastAsia="仿宋"/>
          <w:sz w:val="32"/>
          <w:szCs w:val="32"/>
          <w:lang w:val="en-US" w:eastAsia="zh-CN"/>
        </w:rPr>
        <w:t>高级技师</w:t>
      </w:r>
      <w:r>
        <w:rPr>
          <w:rFonts w:hint="eastAsia" w:ascii="仿宋" w:hAnsi="仿宋" w:eastAsia="仿宋"/>
          <w:sz w:val="32"/>
          <w:szCs w:val="32"/>
        </w:rPr>
        <w:t>申报包括正常申报、破格申报</w:t>
      </w:r>
      <w:r>
        <w:rPr>
          <w:rFonts w:hint="eastAsia" w:ascii="仿宋" w:hAnsi="仿宋" w:eastAsia="仿宋"/>
          <w:sz w:val="32"/>
          <w:szCs w:val="32"/>
          <w:lang w:val="en-US" w:eastAsia="zh-CN"/>
        </w:rPr>
        <w:t>两种</w:t>
      </w:r>
      <w:r>
        <w:rPr>
          <w:rFonts w:hint="eastAsia" w:ascii="仿宋" w:hAnsi="仿宋" w:eastAsia="仿宋"/>
          <w:sz w:val="32"/>
          <w:szCs w:val="32"/>
        </w:rPr>
        <w:t>类别，要求提供材料如下（原件）：</w:t>
      </w:r>
    </w:p>
    <w:p w14:paraId="4FD96FAC">
      <w:pPr>
        <w:pStyle w:val="8"/>
        <w:keepNext w:val="0"/>
        <w:keepLines w:val="0"/>
        <w:pageBreakBefore w:val="0"/>
        <w:widowControl w:val="0"/>
        <w:kinsoku/>
        <w:wordWrap/>
        <w:overflowPunct/>
        <w:topLinePunct w:val="0"/>
        <w:bidi w:val="0"/>
        <w:snapToGrid w:val="0"/>
        <w:spacing w:line="52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（一）正常申报</w:t>
      </w:r>
    </w:p>
    <w:p w14:paraId="06C85F71">
      <w:pPr>
        <w:pStyle w:val="8"/>
        <w:keepNext w:val="0"/>
        <w:keepLines w:val="0"/>
        <w:pageBreakBefore w:val="0"/>
        <w:widowControl w:val="0"/>
        <w:kinsoku/>
        <w:wordWrap/>
        <w:overflowPunct/>
        <w:topLinePunct w:val="0"/>
        <w:bidi w:val="0"/>
        <w:snapToGrid w:val="0"/>
        <w:spacing w:line="520" w:lineRule="exact"/>
        <w:ind w:firstLine="640" w:firstLineChars="200"/>
        <w:jc w:val="both"/>
        <w:textAlignment w:val="auto"/>
        <w:rPr>
          <w:rFonts w:hint="eastAsia" w:ascii="仿宋" w:hAnsi="仿宋" w:eastAsia="仿宋"/>
          <w:sz w:val="32"/>
          <w:szCs w:val="32"/>
        </w:rPr>
      </w:pPr>
      <w:r>
        <w:rPr>
          <w:rFonts w:hint="eastAsia" w:ascii="仿宋" w:hAnsi="仿宋" w:eastAsia="仿宋"/>
          <w:sz w:val="32"/>
          <w:szCs w:val="32"/>
        </w:rPr>
        <w:t>1. 江苏省机关事业单位工勤技能岗位技术等级考评审批表电子稿及纸质稿（一式两份，填写完整，由本部门审批签章后A4纸正反面打印）</w:t>
      </w:r>
      <w:r>
        <w:rPr>
          <w:rFonts w:hint="eastAsia" w:ascii="仿宋" w:hAnsi="仿宋" w:eastAsia="仿宋"/>
          <w:sz w:val="32"/>
          <w:szCs w:val="32"/>
          <w:lang w:eastAsia="zh-CN"/>
        </w:rPr>
        <w:t>；</w:t>
      </w:r>
      <w:r>
        <w:rPr>
          <w:rFonts w:hint="eastAsia" w:ascii="仿宋" w:hAnsi="仿宋" w:eastAsia="仿宋"/>
          <w:sz w:val="32"/>
          <w:szCs w:val="32"/>
        </w:rPr>
        <w:t xml:space="preserve">   </w:t>
      </w:r>
    </w:p>
    <w:p w14:paraId="2C867D66">
      <w:pPr>
        <w:pStyle w:val="8"/>
        <w:keepNext w:val="0"/>
        <w:keepLines w:val="0"/>
        <w:pageBreakBefore w:val="0"/>
        <w:widowControl w:val="0"/>
        <w:kinsoku/>
        <w:wordWrap/>
        <w:overflowPunct/>
        <w:topLinePunct w:val="0"/>
        <w:bidi w:val="0"/>
        <w:snapToGrid w:val="0"/>
        <w:spacing w:line="520" w:lineRule="exact"/>
        <w:ind w:firstLine="640" w:firstLineChars="200"/>
        <w:jc w:val="both"/>
        <w:textAlignment w:val="auto"/>
        <w:rPr>
          <w:rFonts w:hint="eastAsia" w:ascii="仿宋" w:hAnsi="仿宋" w:eastAsia="仿宋"/>
          <w:sz w:val="32"/>
          <w:szCs w:val="32"/>
        </w:rPr>
      </w:pPr>
      <w:r>
        <w:rPr>
          <w:rFonts w:hint="eastAsia" w:ascii="仿宋" w:hAnsi="仿宋" w:eastAsia="仿宋"/>
          <w:sz w:val="32"/>
          <w:szCs w:val="32"/>
          <w:lang w:val="en-US" w:eastAsia="zh-CN"/>
        </w:rPr>
        <w:t>2</w:t>
      </w:r>
      <w:r>
        <w:rPr>
          <w:rFonts w:hint="eastAsia" w:ascii="仿宋" w:hAnsi="仿宋" w:eastAsia="仿宋"/>
          <w:sz w:val="32"/>
          <w:szCs w:val="32"/>
        </w:rPr>
        <w:t>. 身份证照片电子稿（双面）；</w:t>
      </w:r>
    </w:p>
    <w:p w14:paraId="0D6E18BB">
      <w:pPr>
        <w:pStyle w:val="8"/>
        <w:keepNext w:val="0"/>
        <w:keepLines w:val="0"/>
        <w:pageBreakBefore w:val="0"/>
        <w:widowControl w:val="0"/>
        <w:kinsoku/>
        <w:wordWrap/>
        <w:overflowPunct/>
        <w:topLinePunct w:val="0"/>
        <w:bidi w:val="0"/>
        <w:snapToGrid w:val="0"/>
        <w:spacing w:line="520" w:lineRule="exact"/>
        <w:ind w:firstLine="640" w:firstLineChars="200"/>
        <w:jc w:val="both"/>
        <w:textAlignment w:val="auto"/>
        <w:rPr>
          <w:rFonts w:hint="eastAsia" w:ascii="仿宋" w:hAnsi="仿宋" w:eastAsia="仿宋"/>
          <w:sz w:val="32"/>
          <w:szCs w:val="32"/>
        </w:rPr>
      </w:pPr>
      <w:r>
        <w:rPr>
          <w:rFonts w:hint="eastAsia" w:ascii="仿宋" w:hAnsi="仿宋" w:eastAsia="仿宋"/>
          <w:sz w:val="32"/>
          <w:szCs w:val="32"/>
          <w:lang w:val="en-US" w:eastAsia="zh-CN"/>
        </w:rPr>
        <w:t>3</w:t>
      </w:r>
      <w:r>
        <w:rPr>
          <w:rFonts w:hint="eastAsia" w:ascii="仿宋" w:hAnsi="仿宋" w:eastAsia="仿宋"/>
          <w:sz w:val="32"/>
          <w:szCs w:val="32"/>
        </w:rPr>
        <w:t>. 近期2寸白底免冠照片（照片格式为jpg、大小不超过2M）；</w:t>
      </w:r>
    </w:p>
    <w:p w14:paraId="69103405">
      <w:pPr>
        <w:pStyle w:val="8"/>
        <w:keepNext w:val="0"/>
        <w:keepLines w:val="0"/>
        <w:pageBreakBefore w:val="0"/>
        <w:widowControl w:val="0"/>
        <w:kinsoku/>
        <w:wordWrap/>
        <w:overflowPunct/>
        <w:topLinePunct w:val="0"/>
        <w:bidi w:val="0"/>
        <w:snapToGrid w:val="0"/>
        <w:spacing w:line="520" w:lineRule="exact"/>
        <w:ind w:firstLine="640" w:firstLineChars="200"/>
        <w:jc w:val="both"/>
        <w:textAlignment w:val="auto"/>
        <w:rPr>
          <w:rFonts w:hint="eastAsia" w:ascii="仿宋" w:hAnsi="仿宋" w:eastAsia="仿宋"/>
          <w:sz w:val="32"/>
          <w:szCs w:val="32"/>
        </w:rPr>
      </w:pPr>
      <w:r>
        <w:rPr>
          <w:rFonts w:hint="eastAsia" w:ascii="仿宋" w:hAnsi="仿宋" w:eastAsia="仿宋"/>
          <w:sz w:val="32"/>
          <w:szCs w:val="32"/>
          <w:lang w:val="en-US" w:eastAsia="zh-CN"/>
        </w:rPr>
        <w:t>4</w:t>
      </w:r>
      <w:r>
        <w:rPr>
          <w:rFonts w:hint="eastAsia" w:ascii="仿宋" w:hAnsi="仿宋" w:eastAsia="仿宋"/>
          <w:sz w:val="32"/>
          <w:szCs w:val="32"/>
        </w:rPr>
        <w:t>. 202</w:t>
      </w:r>
      <w:r>
        <w:rPr>
          <w:rFonts w:hint="eastAsia" w:ascii="仿宋" w:hAnsi="仿宋" w:eastAsia="仿宋"/>
          <w:sz w:val="32"/>
          <w:szCs w:val="32"/>
          <w:lang w:val="en-US" w:eastAsia="zh-CN"/>
        </w:rPr>
        <w:t>1</w:t>
      </w:r>
      <w:r>
        <w:rPr>
          <w:rFonts w:hint="eastAsia" w:ascii="仿宋" w:hAnsi="仿宋" w:eastAsia="仿宋"/>
          <w:sz w:val="32"/>
          <w:szCs w:val="32"/>
        </w:rPr>
        <w:t>年-202</w:t>
      </w:r>
      <w:r>
        <w:rPr>
          <w:rFonts w:hint="eastAsia" w:ascii="仿宋" w:hAnsi="仿宋" w:eastAsia="仿宋"/>
          <w:sz w:val="32"/>
          <w:szCs w:val="32"/>
          <w:lang w:val="en-US" w:eastAsia="zh-CN"/>
        </w:rPr>
        <w:t>5</w:t>
      </w:r>
      <w:r>
        <w:rPr>
          <w:rFonts w:hint="eastAsia" w:ascii="仿宋" w:hAnsi="仿宋" w:eastAsia="仿宋"/>
          <w:sz w:val="32"/>
          <w:szCs w:val="32"/>
        </w:rPr>
        <w:t>年度考核表纸质稿；</w:t>
      </w:r>
    </w:p>
    <w:p w14:paraId="4AF15EC5">
      <w:pPr>
        <w:pStyle w:val="8"/>
        <w:keepNext w:val="0"/>
        <w:keepLines w:val="0"/>
        <w:pageBreakBefore w:val="0"/>
        <w:widowControl w:val="0"/>
        <w:kinsoku/>
        <w:wordWrap/>
        <w:overflowPunct/>
        <w:topLinePunct w:val="0"/>
        <w:bidi w:val="0"/>
        <w:snapToGrid w:val="0"/>
        <w:spacing w:line="520" w:lineRule="exact"/>
        <w:ind w:firstLine="640" w:firstLineChars="200"/>
        <w:jc w:val="both"/>
        <w:textAlignment w:val="auto"/>
        <w:rPr>
          <w:rFonts w:hint="eastAsia" w:ascii="仿宋" w:hAnsi="仿宋" w:eastAsia="仿宋"/>
          <w:sz w:val="32"/>
          <w:szCs w:val="32"/>
        </w:rPr>
      </w:pPr>
      <w:r>
        <w:rPr>
          <w:rFonts w:hint="eastAsia" w:ascii="仿宋" w:hAnsi="仿宋" w:eastAsia="仿宋"/>
          <w:sz w:val="32"/>
          <w:szCs w:val="32"/>
          <w:lang w:val="en-US" w:eastAsia="zh-CN"/>
        </w:rPr>
        <w:t>5</w:t>
      </w:r>
      <w:r>
        <w:rPr>
          <w:rFonts w:hint="eastAsia" w:ascii="仿宋" w:hAnsi="仿宋" w:eastAsia="仿宋"/>
          <w:sz w:val="32"/>
          <w:szCs w:val="32"/>
        </w:rPr>
        <w:t>. 学历证书及学历认证材料；</w:t>
      </w:r>
    </w:p>
    <w:p w14:paraId="3F4A112F">
      <w:pPr>
        <w:pStyle w:val="8"/>
        <w:keepNext w:val="0"/>
        <w:keepLines w:val="0"/>
        <w:pageBreakBefore w:val="0"/>
        <w:widowControl w:val="0"/>
        <w:kinsoku/>
        <w:wordWrap/>
        <w:overflowPunct/>
        <w:topLinePunct w:val="0"/>
        <w:bidi w:val="0"/>
        <w:snapToGrid w:val="0"/>
        <w:spacing w:line="520" w:lineRule="exact"/>
        <w:ind w:firstLine="640" w:firstLineChars="200"/>
        <w:jc w:val="both"/>
        <w:textAlignment w:val="auto"/>
        <w:rPr>
          <w:rFonts w:hint="eastAsia" w:ascii="仿宋" w:hAnsi="仿宋" w:eastAsia="仿宋"/>
          <w:sz w:val="32"/>
          <w:szCs w:val="32"/>
        </w:rPr>
      </w:pPr>
      <w:r>
        <w:rPr>
          <w:rFonts w:hint="eastAsia" w:ascii="仿宋" w:hAnsi="仿宋" w:eastAsia="仿宋"/>
          <w:sz w:val="32"/>
          <w:szCs w:val="32"/>
          <w:lang w:val="en-US" w:eastAsia="zh-CN"/>
        </w:rPr>
        <w:t>6</w:t>
      </w:r>
      <w:r>
        <w:rPr>
          <w:rFonts w:hint="eastAsia" w:ascii="仿宋" w:hAnsi="仿宋" w:eastAsia="仿宋"/>
          <w:sz w:val="32"/>
          <w:szCs w:val="32"/>
        </w:rPr>
        <w:t>. 申报考评工种技师证书（如系</w:t>
      </w:r>
      <w:r>
        <w:rPr>
          <w:rFonts w:hint="eastAsia" w:ascii="仿宋" w:hAnsi="仿宋" w:eastAsia="仿宋"/>
          <w:sz w:val="32"/>
          <w:szCs w:val="32"/>
          <w:lang w:val="en-US" w:eastAsia="zh-CN"/>
        </w:rPr>
        <w:t>车改</w:t>
      </w:r>
      <w:r>
        <w:rPr>
          <w:rFonts w:hint="eastAsia" w:ascii="仿宋" w:hAnsi="仿宋" w:eastAsia="仿宋"/>
          <w:sz w:val="32"/>
          <w:szCs w:val="32"/>
        </w:rPr>
        <w:t>转岗，同时附原岗位工种技师证书）；</w:t>
      </w:r>
    </w:p>
    <w:p w14:paraId="591B4E61">
      <w:pPr>
        <w:pStyle w:val="8"/>
        <w:keepNext w:val="0"/>
        <w:keepLines w:val="0"/>
        <w:pageBreakBefore w:val="0"/>
        <w:widowControl w:val="0"/>
        <w:kinsoku/>
        <w:wordWrap/>
        <w:overflowPunct/>
        <w:topLinePunct w:val="0"/>
        <w:bidi w:val="0"/>
        <w:snapToGrid w:val="0"/>
        <w:spacing w:line="520" w:lineRule="exact"/>
        <w:ind w:firstLine="640" w:firstLineChars="200"/>
        <w:jc w:val="both"/>
        <w:textAlignment w:val="auto"/>
        <w:rPr>
          <w:rFonts w:hint="eastAsia" w:ascii="仿宋" w:hAnsi="仿宋" w:eastAsia="仿宋"/>
          <w:sz w:val="32"/>
          <w:szCs w:val="32"/>
        </w:rPr>
      </w:pPr>
      <w:r>
        <w:rPr>
          <w:rFonts w:hint="eastAsia" w:ascii="仿宋" w:hAnsi="仿宋" w:eastAsia="仿宋"/>
          <w:sz w:val="32"/>
          <w:szCs w:val="32"/>
          <w:lang w:val="en-US" w:eastAsia="zh-CN"/>
        </w:rPr>
        <w:t>7</w:t>
      </w:r>
      <w:r>
        <w:rPr>
          <w:rFonts w:hint="eastAsia" w:ascii="仿宋" w:hAnsi="仿宋" w:eastAsia="仿宋"/>
          <w:sz w:val="32"/>
          <w:szCs w:val="32"/>
        </w:rPr>
        <w:t>. 量化考评表及量化考评相关证明材料（须与量化考评表计分项一致）；</w:t>
      </w:r>
    </w:p>
    <w:p w14:paraId="2BF006C1">
      <w:pPr>
        <w:pStyle w:val="8"/>
        <w:keepNext w:val="0"/>
        <w:keepLines w:val="0"/>
        <w:pageBreakBefore w:val="0"/>
        <w:widowControl w:val="0"/>
        <w:kinsoku/>
        <w:wordWrap/>
        <w:overflowPunct/>
        <w:topLinePunct w:val="0"/>
        <w:bidi w:val="0"/>
        <w:snapToGrid w:val="0"/>
        <w:spacing w:line="520" w:lineRule="exact"/>
        <w:ind w:firstLine="640" w:firstLineChars="200"/>
        <w:jc w:val="both"/>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8. 量化考评结果公示说明（内容包括公示时间（所在部门范围内公示不少于5天）、公示内容、公示后有无异议等情况，加盖部门公章）；</w:t>
      </w:r>
    </w:p>
    <w:p w14:paraId="5FCA69DB">
      <w:pPr>
        <w:pStyle w:val="8"/>
        <w:keepNext w:val="0"/>
        <w:keepLines w:val="0"/>
        <w:pageBreakBefore w:val="0"/>
        <w:widowControl w:val="0"/>
        <w:kinsoku/>
        <w:wordWrap/>
        <w:overflowPunct/>
        <w:topLinePunct w:val="0"/>
        <w:bidi w:val="0"/>
        <w:snapToGrid w:val="0"/>
        <w:spacing w:line="520" w:lineRule="exact"/>
        <w:ind w:firstLine="640" w:firstLineChars="200"/>
        <w:jc w:val="both"/>
        <w:textAlignment w:val="auto"/>
        <w:rPr>
          <w:rFonts w:hint="eastAsia" w:ascii="仿宋" w:hAnsi="仿宋" w:eastAsia="仿宋"/>
          <w:sz w:val="32"/>
          <w:szCs w:val="32"/>
        </w:rPr>
      </w:pPr>
      <w:r>
        <w:rPr>
          <w:rFonts w:hint="eastAsia" w:ascii="仿宋" w:hAnsi="仿宋" w:eastAsia="仿宋"/>
          <w:sz w:val="32"/>
          <w:szCs w:val="32"/>
          <w:lang w:val="en-US" w:eastAsia="zh-CN"/>
        </w:rPr>
        <w:t>9</w:t>
      </w:r>
      <w:r>
        <w:rPr>
          <w:rFonts w:hint="eastAsia" w:ascii="仿宋" w:hAnsi="仿宋" w:eastAsia="仿宋"/>
          <w:sz w:val="32"/>
          <w:szCs w:val="32"/>
        </w:rPr>
        <w:t>.</w:t>
      </w:r>
      <w:r>
        <w:rPr>
          <w:rFonts w:hint="eastAsia" w:ascii="仿宋" w:hAnsi="仿宋" w:eastAsia="仿宋"/>
          <w:sz w:val="32"/>
          <w:szCs w:val="32"/>
          <w:lang w:val="en-US" w:eastAsia="zh-CN"/>
        </w:rPr>
        <w:t xml:space="preserve"> </w:t>
      </w:r>
      <w:r>
        <w:rPr>
          <w:rFonts w:hint="eastAsia" w:ascii="仿宋" w:hAnsi="仿宋" w:eastAsia="仿宋"/>
          <w:sz w:val="32"/>
          <w:szCs w:val="32"/>
        </w:rPr>
        <w:t>在公开发行的报刊上发表的与本工种（专业）相关的论文至少</w:t>
      </w:r>
      <w:r>
        <w:rPr>
          <w:rFonts w:hint="eastAsia" w:ascii="仿宋" w:hAnsi="仿宋" w:eastAsia="仿宋"/>
          <w:sz w:val="32"/>
          <w:szCs w:val="32"/>
          <w:lang w:val="en-US" w:eastAsia="zh-CN"/>
        </w:rPr>
        <w:t>1</w:t>
      </w:r>
      <w:r>
        <w:rPr>
          <w:rFonts w:hint="eastAsia" w:ascii="仿宋" w:hAnsi="仿宋" w:eastAsia="仿宋"/>
          <w:sz w:val="32"/>
          <w:szCs w:val="32"/>
        </w:rPr>
        <w:t>篇（封面页、目录页、发表的论文页）；</w:t>
      </w:r>
    </w:p>
    <w:p w14:paraId="5785E078">
      <w:pPr>
        <w:pStyle w:val="8"/>
        <w:keepNext w:val="0"/>
        <w:keepLines w:val="0"/>
        <w:pageBreakBefore w:val="0"/>
        <w:widowControl w:val="0"/>
        <w:kinsoku/>
        <w:wordWrap/>
        <w:overflowPunct/>
        <w:topLinePunct w:val="0"/>
        <w:bidi w:val="0"/>
        <w:snapToGrid w:val="0"/>
        <w:spacing w:line="520" w:lineRule="exact"/>
        <w:ind w:firstLine="640" w:firstLineChars="200"/>
        <w:jc w:val="both"/>
        <w:textAlignment w:val="auto"/>
        <w:rPr>
          <w:rFonts w:hint="eastAsia" w:ascii="仿宋" w:hAnsi="仿宋" w:eastAsia="仿宋"/>
          <w:sz w:val="32"/>
          <w:szCs w:val="32"/>
        </w:rPr>
      </w:pPr>
      <w:r>
        <w:rPr>
          <w:rFonts w:hint="eastAsia" w:ascii="仿宋" w:hAnsi="仿宋" w:eastAsia="仿宋"/>
          <w:sz w:val="32"/>
          <w:szCs w:val="32"/>
          <w:lang w:val="en-US" w:eastAsia="zh-CN"/>
        </w:rPr>
        <w:t>10</w:t>
      </w:r>
      <w:r>
        <w:rPr>
          <w:rFonts w:hint="eastAsia" w:ascii="仿宋" w:hAnsi="仿宋" w:eastAsia="仿宋"/>
          <w:sz w:val="32"/>
          <w:szCs w:val="32"/>
        </w:rPr>
        <w:t>.</w:t>
      </w:r>
      <w:r>
        <w:rPr>
          <w:rFonts w:hint="eastAsia" w:ascii="仿宋" w:hAnsi="仿宋" w:eastAsia="仿宋"/>
          <w:sz w:val="32"/>
          <w:szCs w:val="32"/>
          <w:lang w:val="en-US" w:eastAsia="zh-CN"/>
        </w:rPr>
        <w:t xml:space="preserve"> </w:t>
      </w:r>
      <w:r>
        <w:rPr>
          <w:rFonts w:hint="eastAsia" w:ascii="仿宋" w:hAnsi="仿宋" w:eastAsia="仿宋"/>
          <w:sz w:val="32"/>
          <w:szCs w:val="32"/>
        </w:rPr>
        <w:t>申报汽车驾驶与管理工种须提供 B 证以上机动车驾驶执照；</w:t>
      </w:r>
    </w:p>
    <w:p w14:paraId="79AB34A9">
      <w:pPr>
        <w:pStyle w:val="8"/>
        <w:keepNext w:val="0"/>
        <w:keepLines w:val="0"/>
        <w:pageBreakBefore w:val="0"/>
        <w:widowControl w:val="0"/>
        <w:kinsoku/>
        <w:wordWrap/>
        <w:overflowPunct/>
        <w:topLinePunct w:val="0"/>
        <w:bidi w:val="0"/>
        <w:snapToGrid w:val="0"/>
        <w:spacing w:line="520" w:lineRule="exact"/>
        <w:ind w:firstLine="640" w:firstLineChars="200"/>
        <w:jc w:val="both"/>
        <w:textAlignment w:val="auto"/>
        <w:rPr>
          <w:rFonts w:hint="eastAsia" w:ascii="仿宋" w:hAnsi="仿宋" w:eastAsia="仿宋"/>
          <w:sz w:val="32"/>
          <w:szCs w:val="32"/>
        </w:rPr>
      </w:pPr>
      <w:r>
        <w:rPr>
          <w:rFonts w:hint="eastAsia" w:ascii="仿宋" w:hAnsi="仿宋" w:eastAsia="仿宋"/>
          <w:sz w:val="32"/>
          <w:szCs w:val="32"/>
          <w:lang w:val="en-US" w:eastAsia="zh-CN"/>
        </w:rPr>
        <w:t xml:space="preserve">11. </w:t>
      </w:r>
      <w:r>
        <w:rPr>
          <w:rFonts w:hint="eastAsia" w:ascii="仿宋" w:hAnsi="仿宋" w:eastAsia="仿宋"/>
          <w:sz w:val="32"/>
          <w:szCs w:val="32"/>
        </w:rPr>
        <w:t>申报汽车驾驶与管理工种需提供车队调度管理工作证明及近</w:t>
      </w:r>
      <w:r>
        <w:rPr>
          <w:rFonts w:hint="eastAsia" w:ascii="仿宋" w:hAnsi="仿宋" w:eastAsia="仿宋"/>
          <w:sz w:val="32"/>
          <w:szCs w:val="32"/>
          <w:lang w:val="en-US" w:eastAsia="zh-CN"/>
        </w:rPr>
        <w:t>5</w:t>
      </w:r>
      <w:r>
        <w:rPr>
          <w:rFonts w:hint="eastAsia" w:ascii="仿宋" w:hAnsi="仿宋" w:eastAsia="仿宋"/>
          <w:sz w:val="32"/>
          <w:szCs w:val="32"/>
        </w:rPr>
        <w:t>年无重大交通事故证明（交警部门或部门出具）；</w:t>
      </w:r>
    </w:p>
    <w:p w14:paraId="4AB06AD3">
      <w:pPr>
        <w:pStyle w:val="8"/>
        <w:keepNext w:val="0"/>
        <w:keepLines w:val="0"/>
        <w:pageBreakBefore w:val="0"/>
        <w:widowControl w:val="0"/>
        <w:kinsoku/>
        <w:wordWrap/>
        <w:overflowPunct/>
        <w:topLinePunct w:val="0"/>
        <w:bidi w:val="0"/>
        <w:snapToGrid w:val="0"/>
        <w:spacing w:line="520" w:lineRule="exact"/>
        <w:ind w:firstLine="640" w:firstLineChars="200"/>
        <w:jc w:val="both"/>
        <w:textAlignment w:val="auto"/>
        <w:rPr>
          <w:rFonts w:hint="eastAsia" w:ascii="仿宋" w:hAnsi="仿宋" w:eastAsia="仿宋"/>
          <w:sz w:val="32"/>
          <w:szCs w:val="32"/>
        </w:rPr>
      </w:pPr>
      <w:r>
        <w:rPr>
          <w:rFonts w:hint="eastAsia" w:ascii="仿宋" w:hAnsi="仿宋" w:eastAsia="仿宋"/>
          <w:sz w:val="32"/>
          <w:szCs w:val="32"/>
        </w:rPr>
        <w:t>1</w:t>
      </w:r>
      <w:r>
        <w:rPr>
          <w:rFonts w:hint="eastAsia" w:ascii="仿宋" w:hAnsi="仿宋" w:eastAsia="仿宋"/>
          <w:sz w:val="32"/>
          <w:szCs w:val="32"/>
          <w:lang w:val="en-US" w:eastAsia="zh-CN"/>
        </w:rPr>
        <w:t>2</w:t>
      </w:r>
      <w:r>
        <w:rPr>
          <w:rFonts w:hint="eastAsia" w:ascii="仿宋" w:hAnsi="仿宋" w:eastAsia="仿宋"/>
          <w:sz w:val="32"/>
          <w:szCs w:val="32"/>
        </w:rPr>
        <w:t>.</w:t>
      </w:r>
      <w:r>
        <w:rPr>
          <w:rFonts w:hint="eastAsia" w:ascii="仿宋" w:hAnsi="仿宋" w:eastAsia="仿宋"/>
          <w:sz w:val="32"/>
          <w:szCs w:val="32"/>
          <w:lang w:val="en-US" w:eastAsia="zh-CN"/>
        </w:rPr>
        <w:t xml:space="preserve"> </w:t>
      </w:r>
      <w:r>
        <w:rPr>
          <w:rFonts w:hint="eastAsia" w:ascii="仿宋" w:hAnsi="仿宋" w:eastAsia="仿宋"/>
          <w:sz w:val="32"/>
          <w:szCs w:val="32"/>
        </w:rPr>
        <w:t>申报收银审核工种须所在单位出具财务管理工作经历的证明；</w:t>
      </w:r>
    </w:p>
    <w:p w14:paraId="4BA7E463">
      <w:pPr>
        <w:pStyle w:val="8"/>
        <w:keepNext w:val="0"/>
        <w:keepLines w:val="0"/>
        <w:pageBreakBefore w:val="0"/>
        <w:widowControl w:val="0"/>
        <w:kinsoku/>
        <w:wordWrap/>
        <w:overflowPunct/>
        <w:topLinePunct w:val="0"/>
        <w:bidi w:val="0"/>
        <w:snapToGrid w:val="0"/>
        <w:spacing w:line="520" w:lineRule="exact"/>
        <w:ind w:firstLine="640" w:firstLineChars="200"/>
        <w:jc w:val="both"/>
        <w:textAlignment w:val="auto"/>
        <w:rPr>
          <w:rFonts w:hint="eastAsia" w:ascii="仿宋" w:hAnsi="仿宋" w:eastAsia="仿宋"/>
          <w:sz w:val="32"/>
          <w:szCs w:val="32"/>
        </w:rPr>
      </w:pPr>
      <w:r>
        <w:rPr>
          <w:rFonts w:hint="eastAsia" w:ascii="仿宋" w:hAnsi="仿宋" w:eastAsia="仿宋"/>
          <w:sz w:val="32"/>
          <w:szCs w:val="32"/>
        </w:rPr>
        <w:t>1</w:t>
      </w:r>
      <w:r>
        <w:rPr>
          <w:rFonts w:hint="eastAsia" w:ascii="仿宋" w:hAnsi="仿宋" w:eastAsia="仿宋"/>
          <w:sz w:val="32"/>
          <w:szCs w:val="32"/>
          <w:lang w:val="en-US" w:eastAsia="zh-CN"/>
        </w:rPr>
        <w:t>3</w:t>
      </w:r>
      <w:r>
        <w:rPr>
          <w:rFonts w:hint="eastAsia" w:ascii="仿宋" w:hAnsi="仿宋" w:eastAsia="仿宋"/>
          <w:sz w:val="32"/>
          <w:szCs w:val="32"/>
        </w:rPr>
        <w:t>.</w:t>
      </w:r>
      <w:r>
        <w:rPr>
          <w:rFonts w:hint="eastAsia" w:ascii="仿宋" w:hAnsi="仿宋" w:eastAsia="仿宋"/>
          <w:sz w:val="32"/>
          <w:szCs w:val="32"/>
          <w:lang w:val="en-US" w:eastAsia="zh-CN"/>
        </w:rPr>
        <w:t xml:space="preserve"> </w:t>
      </w:r>
      <w:r>
        <w:rPr>
          <w:rFonts w:hint="eastAsia" w:ascii="仿宋" w:hAnsi="仿宋" w:eastAsia="仿宋"/>
          <w:sz w:val="32"/>
          <w:szCs w:val="32"/>
        </w:rPr>
        <w:t xml:space="preserve">上岗证（申报需持证上岗的工种，须提供有效期内的上岗证书，如电工、锅炉操作等）。 </w:t>
      </w:r>
    </w:p>
    <w:p w14:paraId="1C5FE348">
      <w:pPr>
        <w:pStyle w:val="8"/>
        <w:keepNext w:val="0"/>
        <w:keepLines w:val="0"/>
        <w:pageBreakBefore w:val="0"/>
        <w:widowControl w:val="0"/>
        <w:kinsoku/>
        <w:wordWrap/>
        <w:overflowPunct/>
        <w:topLinePunct w:val="0"/>
        <w:bidi w:val="0"/>
        <w:snapToGrid w:val="0"/>
        <w:spacing w:line="52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（二）破格申报</w:t>
      </w:r>
    </w:p>
    <w:p w14:paraId="20AA5D4C">
      <w:pPr>
        <w:pStyle w:val="8"/>
        <w:keepNext w:val="0"/>
        <w:keepLines w:val="0"/>
        <w:pageBreakBefore w:val="0"/>
        <w:widowControl w:val="0"/>
        <w:kinsoku/>
        <w:wordWrap/>
        <w:overflowPunct/>
        <w:topLinePunct w:val="0"/>
        <w:bidi w:val="0"/>
        <w:snapToGrid w:val="0"/>
        <w:spacing w:line="520" w:lineRule="exact"/>
        <w:ind w:firstLine="640" w:firstLineChars="200"/>
        <w:jc w:val="both"/>
        <w:textAlignment w:val="auto"/>
        <w:rPr>
          <w:rFonts w:hint="eastAsia" w:ascii="仿宋" w:hAnsi="仿宋" w:eastAsia="仿宋"/>
          <w:sz w:val="32"/>
          <w:szCs w:val="32"/>
        </w:rPr>
      </w:pPr>
      <w:r>
        <w:rPr>
          <w:rFonts w:hint="eastAsia" w:ascii="仿宋" w:hAnsi="仿宋" w:eastAsia="仿宋"/>
          <w:sz w:val="32"/>
          <w:szCs w:val="32"/>
        </w:rPr>
        <w:t xml:space="preserve">1. 江苏省机关事业单位工勤技能岗位技术等级考评审批表电子稿及纸质稿（一式两份，填写完整，由本部门审批签章后A4纸正反面打印）; </w:t>
      </w:r>
    </w:p>
    <w:p w14:paraId="2FE3C00F">
      <w:pPr>
        <w:pStyle w:val="8"/>
        <w:keepNext w:val="0"/>
        <w:keepLines w:val="0"/>
        <w:pageBreakBefore w:val="0"/>
        <w:widowControl w:val="0"/>
        <w:kinsoku/>
        <w:wordWrap/>
        <w:overflowPunct/>
        <w:topLinePunct w:val="0"/>
        <w:bidi w:val="0"/>
        <w:snapToGrid w:val="0"/>
        <w:spacing w:line="520" w:lineRule="exact"/>
        <w:ind w:firstLine="640" w:firstLineChars="200"/>
        <w:jc w:val="both"/>
        <w:textAlignment w:val="auto"/>
        <w:rPr>
          <w:rFonts w:hint="eastAsia" w:ascii="仿宋" w:hAnsi="仿宋" w:eastAsia="仿宋"/>
          <w:sz w:val="32"/>
          <w:szCs w:val="32"/>
        </w:rPr>
      </w:pPr>
      <w:r>
        <w:rPr>
          <w:rFonts w:hint="eastAsia" w:ascii="仿宋" w:hAnsi="仿宋" w:eastAsia="仿宋"/>
          <w:sz w:val="32"/>
          <w:szCs w:val="32"/>
          <w:lang w:val="en-US" w:eastAsia="zh-CN"/>
        </w:rPr>
        <w:t>2</w:t>
      </w:r>
      <w:r>
        <w:rPr>
          <w:rFonts w:hint="eastAsia" w:ascii="仿宋" w:hAnsi="仿宋" w:eastAsia="仿宋"/>
          <w:sz w:val="32"/>
          <w:szCs w:val="32"/>
        </w:rPr>
        <w:t>. 身份证照片电子稿（双面）；</w:t>
      </w:r>
    </w:p>
    <w:p w14:paraId="31A54D3D">
      <w:pPr>
        <w:pStyle w:val="8"/>
        <w:keepNext w:val="0"/>
        <w:keepLines w:val="0"/>
        <w:pageBreakBefore w:val="0"/>
        <w:widowControl w:val="0"/>
        <w:kinsoku/>
        <w:wordWrap/>
        <w:overflowPunct/>
        <w:topLinePunct w:val="0"/>
        <w:bidi w:val="0"/>
        <w:snapToGrid w:val="0"/>
        <w:spacing w:line="520" w:lineRule="exact"/>
        <w:ind w:firstLine="640" w:firstLineChars="200"/>
        <w:jc w:val="both"/>
        <w:textAlignment w:val="auto"/>
        <w:rPr>
          <w:rFonts w:hint="eastAsia" w:ascii="仿宋" w:hAnsi="仿宋" w:eastAsia="仿宋"/>
          <w:sz w:val="32"/>
          <w:szCs w:val="32"/>
        </w:rPr>
      </w:pPr>
      <w:r>
        <w:rPr>
          <w:rFonts w:hint="eastAsia" w:ascii="仿宋" w:hAnsi="仿宋" w:eastAsia="仿宋"/>
          <w:sz w:val="32"/>
          <w:szCs w:val="32"/>
          <w:lang w:val="en-US" w:eastAsia="zh-CN"/>
        </w:rPr>
        <w:t>3</w:t>
      </w:r>
      <w:r>
        <w:rPr>
          <w:rFonts w:hint="eastAsia" w:ascii="仿宋" w:hAnsi="仿宋" w:eastAsia="仿宋"/>
          <w:sz w:val="32"/>
          <w:szCs w:val="32"/>
        </w:rPr>
        <w:t>. 近期2寸白底免冠照片（照片格式为jpg、大小不超过2M）；</w:t>
      </w:r>
    </w:p>
    <w:p w14:paraId="16EA7404">
      <w:pPr>
        <w:pStyle w:val="8"/>
        <w:keepNext w:val="0"/>
        <w:keepLines w:val="0"/>
        <w:pageBreakBefore w:val="0"/>
        <w:widowControl w:val="0"/>
        <w:kinsoku/>
        <w:wordWrap/>
        <w:overflowPunct/>
        <w:topLinePunct w:val="0"/>
        <w:bidi w:val="0"/>
        <w:snapToGrid w:val="0"/>
        <w:spacing w:line="520" w:lineRule="exact"/>
        <w:ind w:firstLine="640" w:firstLineChars="200"/>
        <w:jc w:val="both"/>
        <w:textAlignment w:val="auto"/>
        <w:rPr>
          <w:rFonts w:hint="eastAsia" w:ascii="仿宋" w:hAnsi="仿宋" w:eastAsia="仿宋"/>
          <w:sz w:val="32"/>
          <w:szCs w:val="32"/>
        </w:rPr>
      </w:pPr>
      <w:r>
        <w:rPr>
          <w:rFonts w:hint="eastAsia" w:ascii="仿宋" w:hAnsi="仿宋" w:eastAsia="仿宋"/>
          <w:sz w:val="32"/>
          <w:szCs w:val="32"/>
          <w:lang w:val="en-US" w:eastAsia="zh-CN"/>
        </w:rPr>
        <w:t>4</w:t>
      </w:r>
      <w:r>
        <w:rPr>
          <w:rFonts w:hint="eastAsia" w:ascii="仿宋" w:hAnsi="仿宋" w:eastAsia="仿宋"/>
          <w:sz w:val="32"/>
          <w:szCs w:val="32"/>
        </w:rPr>
        <w:t>. 202</w:t>
      </w:r>
      <w:r>
        <w:rPr>
          <w:rFonts w:hint="eastAsia" w:ascii="仿宋" w:hAnsi="仿宋" w:eastAsia="仿宋"/>
          <w:sz w:val="32"/>
          <w:szCs w:val="32"/>
          <w:lang w:val="en-US" w:eastAsia="zh-CN"/>
        </w:rPr>
        <w:t>1</w:t>
      </w:r>
      <w:r>
        <w:rPr>
          <w:rFonts w:hint="eastAsia" w:ascii="仿宋" w:hAnsi="仿宋" w:eastAsia="仿宋"/>
          <w:sz w:val="32"/>
          <w:szCs w:val="32"/>
        </w:rPr>
        <w:t>年-202</w:t>
      </w:r>
      <w:r>
        <w:rPr>
          <w:rFonts w:hint="eastAsia" w:ascii="仿宋" w:hAnsi="仿宋" w:eastAsia="仿宋"/>
          <w:sz w:val="32"/>
          <w:szCs w:val="32"/>
          <w:lang w:val="en-US" w:eastAsia="zh-CN"/>
        </w:rPr>
        <w:t>5</w:t>
      </w:r>
      <w:r>
        <w:rPr>
          <w:rFonts w:hint="eastAsia" w:ascii="仿宋" w:hAnsi="仿宋" w:eastAsia="仿宋"/>
          <w:sz w:val="32"/>
          <w:szCs w:val="32"/>
        </w:rPr>
        <w:t>年度考核表纸质稿；</w:t>
      </w:r>
    </w:p>
    <w:p w14:paraId="325852AF">
      <w:pPr>
        <w:pStyle w:val="8"/>
        <w:keepNext w:val="0"/>
        <w:keepLines w:val="0"/>
        <w:pageBreakBefore w:val="0"/>
        <w:widowControl w:val="0"/>
        <w:kinsoku/>
        <w:wordWrap/>
        <w:overflowPunct/>
        <w:topLinePunct w:val="0"/>
        <w:bidi w:val="0"/>
        <w:snapToGrid w:val="0"/>
        <w:spacing w:line="520" w:lineRule="exact"/>
        <w:ind w:firstLine="640" w:firstLineChars="200"/>
        <w:jc w:val="both"/>
        <w:textAlignment w:val="auto"/>
        <w:rPr>
          <w:rFonts w:hint="eastAsia" w:ascii="仿宋" w:hAnsi="仿宋" w:eastAsia="仿宋"/>
          <w:sz w:val="32"/>
          <w:szCs w:val="32"/>
        </w:rPr>
      </w:pPr>
      <w:r>
        <w:rPr>
          <w:rFonts w:hint="eastAsia" w:ascii="仿宋" w:hAnsi="仿宋" w:eastAsia="仿宋"/>
          <w:sz w:val="32"/>
          <w:szCs w:val="32"/>
          <w:lang w:val="en-US" w:eastAsia="zh-CN"/>
        </w:rPr>
        <w:t>5</w:t>
      </w:r>
      <w:r>
        <w:rPr>
          <w:rFonts w:hint="eastAsia" w:ascii="仿宋" w:hAnsi="仿宋" w:eastAsia="仿宋"/>
          <w:sz w:val="32"/>
          <w:szCs w:val="32"/>
        </w:rPr>
        <w:t>. 学历证书及学历认证材料；</w:t>
      </w:r>
    </w:p>
    <w:p w14:paraId="45E11BBE">
      <w:pPr>
        <w:pStyle w:val="8"/>
        <w:keepNext w:val="0"/>
        <w:keepLines w:val="0"/>
        <w:pageBreakBefore w:val="0"/>
        <w:widowControl w:val="0"/>
        <w:kinsoku/>
        <w:wordWrap/>
        <w:overflowPunct/>
        <w:topLinePunct w:val="0"/>
        <w:bidi w:val="0"/>
        <w:snapToGrid w:val="0"/>
        <w:spacing w:line="520" w:lineRule="exact"/>
        <w:ind w:firstLine="640" w:firstLineChars="200"/>
        <w:jc w:val="both"/>
        <w:textAlignment w:val="auto"/>
        <w:rPr>
          <w:rFonts w:hint="eastAsia" w:ascii="仿宋" w:hAnsi="仿宋" w:eastAsia="仿宋"/>
          <w:sz w:val="32"/>
          <w:szCs w:val="32"/>
        </w:rPr>
      </w:pPr>
      <w:r>
        <w:rPr>
          <w:rFonts w:hint="eastAsia" w:ascii="仿宋" w:hAnsi="仿宋" w:eastAsia="仿宋"/>
          <w:sz w:val="32"/>
          <w:szCs w:val="32"/>
          <w:lang w:val="en-US" w:eastAsia="zh-CN"/>
        </w:rPr>
        <w:t>6</w:t>
      </w:r>
      <w:r>
        <w:rPr>
          <w:rFonts w:hint="eastAsia" w:ascii="仿宋" w:hAnsi="仿宋" w:eastAsia="仿宋"/>
          <w:sz w:val="32"/>
          <w:szCs w:val="32"/>
        </w:rPr>
        <w:t>. 申报考评工种技师证书（如系车改转岗，同时上传原岗位工种技师证书）；</w:t>
      </w:r>
    </w:p>
    <w:p w14:paraId="6D7F4B42">
      <w:pPr>
        <w:pStyle w:val="8"/>
        <w:keepNext w:val="0"/>
        <w:keepLines w:val="0"/>
        <w:pageBreakBefore w:val="0"/>
        <w:widowControl w:val="0"/>
        <w:kinsoku/>
        <w:wordWrap/>
        <w:overflowPunct/>
        <w:topLinePunct w:val="0"/>
        <w:bidi w:val="0"/>
        <w:snapToGrid w:val="0"/>
        <w:spacing w:line="520" w:lineRule="exact"/>
        <w:ind w:firstLine="640" w:firstLineChars="200"/>
        <w:jc w:val="both"/>
        <w:textAlignment w:val="auto"/>
        <w:rPr>
          <w:rFonts w:hint="eastAsia" w:ascii="仿宋" w:hAnsi="仿宋" w:eastAsia="仿宋"/>
          <w:sz w:val="32"/>
          <w:szCs w:val="32"/>
        </w:rPr>
      </w:pPr>
      <w:r>
        <w:rPr>
          <w:rFonts w:hint="eastAsia" w:ascii="仿宋" w:hAnsi="仿宋" w:eastAsia="仿宋"/>
          <w:sz w:val="32"/>
          <w:szCs w:val="32"/>
          <w:lang w:val="en-US" w:eastAsia="zh-CN"/>
        </w:rPr>
        <w:t>7</w:t>
      </w:r>
      <w:r>
        <w:rPr>
          <w:rFonts w:hint="eastAsia" w:ascii="仿宋" w:hAnsi="仿宋" w:eastAsia="仿宋"/>
          <w:sz w:val="32"/>
          <w:szCs w:val="32"/>
        </w:rPr>
        <w:t>. 量化考评表及量化考评相关证明材料（须与量化考评表计分项一致）；</w:t>
      </w:r>
    </w:p>
    <w:p w14:paraId="390327D1">
      <w:pPr>
        <w:pStyle w:val="8"/>
        <w:keepNext w:val="0"/>
        <w:keepLines w:val="0"/>
        <w:pageBreakBefore w:val="0"/>
        <w:widowControl w:val="0"/>
        <w:kinsoku/>
        <w:wordWrap/>
        <w:overflowPunct/>
        <w:topLinePunct w:val="0"/>
        <w:bidi w:val="0"/>
        <w:snapToGrid w:val="0"/>
        <w:spacing w:line="520" w:lineRule="exact"/>
        <w:ind w:firstLine="640" w:firstLineChars="200"/>
        <w:jc w:val="both"/>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 xml:space="preserve">8. </w:t>
      </w:r>
      <w:r>
        <w:rPr>
          <w:rFonts w:hint="eastAsia" w:ascii="仿宋" w:hAnsi="仿宋" w:eastAsia="仿宋"/>
          <w:sz w:val="31"/>
          <w:szCs w:val="31"/>
        </w:rPr>
        <w:t>量化考评结果公示说明</w:t>
      </w:r>
      <w:r>
        <w:rPr>
          <w:rFonts w:hint="eastAsia" w:ascii="仿宋" w:hAnsi="仿宋" w:eastAsia="仿宋"/>
          <w:sz w:val="31"/>
          <w:szCs w:val="31"/>
          <w:lang w:eastAsia="zh-CN"/>
        </w:rPr>
        <w:t>（</w:t>
      </w:r>
      <w:r>
        <w:rPr>
          <w:rFonts w:hint="eastAsia" w:ascii="仿宋" w:hAnsi="仿宋" w:eastAsia="仿宋"/>
          <w:sz w:val="31"/>
          <w:szCs w:val="31"/>
        </w:rPr>
        <w:t>内容包括公示时间</w:t>
      </w:r>
      <w:r>
        <w:rPr>
          <w:rFonts w:hint="eastAsia" w:ascii="仿宋" w:hAnsi="仿宋" w:eastAsia="仿宋"/>
          <w:sz w:val="31"/>
          <w:szCs w:val="31"/>
          <w:lang w:eastAsia="zh-CN"/>
        </w:rPr>
        <w:t>（</w:t>
      </w:r>
      <w:r>
        <w:rPr>
          <w:rFonts w:hint="eastAsia" w:ascii="仿宋" w:hAnsi="仿宋" w:eastAsia="仿宋"/>
          <w:sz w:val="31"/>
          <w:szCs w:val="31"/>
          <w:lang w:val="en-US" w:eastAsia="zh-CN"/>
        </w:rPr>
        <w:t>所在部门范围内公示不少于5天</w:t>
      </w:r>
      <w:r>
        <w:rPr>
          <w:rFonts w:hint="eastAsia" w:ascii="仿宋" w:hAnsi="仿宋" w:eastAsia="仿宋"/>
          <w:sz w:val="31"/>
          <w:szCs w:val="31"/>
          <w:lang w:eastAsia="zh-CN"/>
        </w:rPr>
        <w:t>）</w:t>
      </w:r>
      <w:r>
        <w:rPr>
          <w:rFonts w:hint="eastAsia" w:ascii="仿宋" w:hAnsi="仿宋" w:eastAsia="仿宋"/>
          <w:sz w:val="31"/>
          <w:szCs w:val="31"/>
        </w:rPr>
        <w:t>、公示内容、公示后有无异议等情况</w:t>
      </w:r>
      <w:r>
        <w:rPr>
          <w:rFonts w:hint="eastAsia" w:ascii="仿宋" w:hAnsi="仿宋" w:eastAsia="仿宋"/>
          <w:sz w:val="31"/>
          <w:szCs w:val="31"/>
          <w:lang w:eastAsia="zh-CN"/>
        </w:rPr>
        <w:t>，</w:t>
      </w:r>
      <w:r>
        <w:rPr>
          <w:rFonts w:hint="eastAsia" w:ascii="仿宋" w:hAnsi="仿宋" w:eastAsia="仿宋"/>
          <w:sz w:val="31"/>
          <w:szCs w:val="31"/>
          <w:lang w:val="en-US" w:eastAsia="zh-CN"/>
        </w:rPr>
        <w:t>加盖部门公章</w:t>
      </w:r>
      <w:r>
        <w:rPr>
          <w:rFonts w:hint="eastAsia" w:ascii="仿宋" w:hAnsi="仿宋" w:eastAsia="仿宋"/>
          <w:sz w:val="31"/>
          <w:szCs w:val="31"/>
        </w:rPr>
        <w:t>）；</w:t>
      </w:r>
    </w:p>
    <w:p w14:paraId="75061E55">
      <w:pPr>
        <w:pStyle w:val="8"/>
        <w:keepNext w:val="0"/>
        <w:keepLines w:val="0"/>
        <w:pageBreakBefore w:val="0"/>
        <w:widowControl w:val="0"/>
        <w:kinsoku/>
        <w:wordWrap/>
        <w:overflowPunct/>
        <w:topLinePunct w:val="0"/>
        <w:bidi w:val="0"/>
        <w:snapToGrid w:val="0"/>
        <w:spacing w:line="520" w:lineRule="exact"/>
        <w:ind w:firstLine="640" w:firstLineChars="200"/>
        <w:jc w:val="both"/>
        <w:textAlignment w:val="auto"/>
        <w:rPr>
          <w:rFonts w:hint="eastAsia" w:ascii="仿宋" w:hAnsi="仿宋" w:eastAsia="仿宋"/>
          <w:sz w:val="32"/>
          <w:szCs w:val="32"/>
        </w:rPr>
      </w:pPr>
      <w:r>
        <w:rPr>
          <w:rFonts w:hint="eastAsia" w:ascii="仿宋" w:hAnsi="仿宋" w:eastAsia="仿宋"/>
          <w:sz w:val="32"/>
          <w:szCs w:val="32"/>
          <w:lang w:val="en-US" w:eastAsia="zh-CN"/>
        </w:rPr>
        <w:t>9</w:t>
      </w:r>
      <w:r>
        <w:rPr>
          <w:rFonts w:hint="eastAsia" w:ascii="仿宋" w:hAnsi="仿宋" w:eastAsia="仿宋"/>
          <w:sz w:val="32"/>
          <w:szCs w:val="32"/>
        </w:rPr>
        <w:t>. 在公开发行的报刊上发表的与本工种（专业）相关的论文至少</w:t>
      </w:r>
      <w:r>
        <w:rPr>
          <w:rFonts w:hint="eastAsia" w:ascii="仿宋" w:hAnsi="仿宋" w:eastAsia="仿宋"/>
          <w:sz w:val="32"/>
          <w:szCs w:val="32"/>
          <w:lang w:val="en-US" w:eastAsia="zh-CN"/>
        </w:rPr>
        <w:t>1</w:t>
      </w:r>
      <w:r>
        <w:rPr>
          <w:rFonts w:hint="eastAsia" w:ascii="仿宋" w:hAnsi="仿宋" w:eastAsia="仿宋"/>
          <w:sz w:val="32"/>
          <w:szCs w:val="32"/>
        </w:rPr>
        <w:t>篇（封面页、目录页、发表的论文页）；</w:t>
      </w:r>
    </w:p>
    <w:p w14:paraId="444962CF">
      <w:pPr>
        <w:pStyle w:val="8"/>
        <w:keepNext w:val="0"/>
        <w:keepLines w:val="0"/>
        <w:pageBreakBefore w:val="0"/>
        <w:widowControl w:val="0"/>
        <w:kinsoku/>
        <w:wordWrap/>
        <w:overflowPunct/>
        <w:topLinePunct w:val="0"/>
        <w:bidi w:val="0"/>
        <w:snapToGrid w:val="0"/>
        <w:spacing w:line="520" w:lineRule="exact"/>
        <w:ind w:firstLine="640" w:firstLineChars="200"/>
        <w:jc w:val="both"/>
        <w:textAlignment w:val="auto"/>
        <w:rPr>
          <w:rFonts w:hint="eastAsia" w:ascii="仿宋" w:hAnsi="仿宋" w:eastAsia="仿宋"/>
          <w:sz w:val="32"/>
          <w:szCs w:val="32"/>
          <w:lang w:eastAsia="zh-CN"/>
        </w:rPr>
      </w:pPr>
      <w:r>
        <w:rPr>
          <w:rFonts w:hint="eastAsia" w:ascii="仿宋" w:hAnsi="仿宋" w:eastAsia="仿宋"/>
          <w:sz w:val="32"/>
          <w:szCs w:val="32"/>
          <w:lang w:val="en-US" w:eastAsia="zh-CN"/>
        </w:rPr>
        <w:t>10</w:t>
      </w:r>
      <w:r>
        <w:rPr>
          <w:rFonts w:hint="eastAsia" w:ascii="仿宋" w:hAnsi="仿宋" w:eastAsia="仿宋"/>
          <w:sz w:val="32"/>
          <w:szCs w:val="32"/>
        </w:rPr>
        <w:t>. 申报汽车驾驶与管理工种须提供</w:t>
      </w:r>
      <w:r>
        <w:rPr>
          <w:rFonts w:hint="eastAsia" w:ascii="仿宋" w:hAnsi="仿宋" w:eastAsia="仿宋"/>
          <w:sz w:val="32"/>
          <w:szCs w:val="32"/>
          <w:lang w:val="en-US" w:eastAsia="zh-CN"/>
        </w:rPr>
        <w:t>B</w:t>
      </w:r>
      <w:r>
        <w:rPr>
          <w:rFonts w:hint="eastAsia" w:ascii="仿宋" w:hAnsi="仿宋" w:eastAsia="仿宋"/>
          <w:sz w:val="32"/>
          <w:szCs w:val="32"/>
        </w:rPr>
        <w:t>证以上机动车驾驶执照</w:t>
      </w:r>
      <w:r>
        <w:rPr>
          <w:rFonts w:hint="eastAsia" w:ascii="仿宋" w:hAnsi="仿宋" w:eastAsia="仿宋"/>
          <w:sz w:val="32"/>
          <w:szCs w:val="32"/>
          <w:lang w:eastAsia="zh-CN"/>
        </w:rPr>
        <w:t>；</w:t>
      </w:r>
    </w:p>
    <w:p w14:paraId="677C8ACF">
      <w:pPr>
        <w:pStyle w:val="8"/>
        <w:keepNext w:val="0"/>
        <w:keepLines w:val="0"/>
        <w:pageBreakBefore w:val="0"/>
        <w:widowControl w:val="0"/>
        <w:kinsoku/>
        <w:wordWrap/>
        <w:overflowPunct/>
        <w:topLinePunct w:val="0"/>
        <w:bidi w:val="0"/>
        <w:snapToGrid w:val="0"/>
        <w:spacing w:line="520" w:lineRule="exact"/>
        <w:ind w:firstLine="640" w:firstLineChars="200"/>
        <w:jc w:val="both"/>
        <w:textAlignment w:val="auto"/>
        <w:rPr>
          <w:rFonts w:hint="eastAsia" w:ascii="仿宋" w:hAnsi="仿宋" w:eastAsia="仿宋"/>
          <w:sz w:val="32"/>
          <w:szCs w:val="32"/>
        </w:rPr>
      </w:pPr>
      <w:r>
        <w:rPr>
          <w:rFonts w:hint="eastAsia" w:ascii="仿宋" w:hAnsi="仿宋" w:eastAsia="仿宋"/>
          <w:sz w:val="32"/>
          <w:szCs w:val="32"/>
          <w:lang w:val="en-US" w:eastAsia="zh-CN"/>
        </w:rPr>
        <w:t xml:space="preserve">11. </w:t>
      </w:r>
      <w:r>
        <w:rPr>
          <w:rFonts w:hint="eastAsia" w:ascii="仿宋" w:hAnsi="仿宋" w:eastAsia="仿宋"/>
          <w:sz w:val="32"/>
          <w:szCs w:val="32"/>
        </w:rPr>
        <w:t>申报汽车驾驶与管理需提供车队长或调度管理书面任职文件及近5年无重大交通事故证明（交警部门或部门出具）；</w:t>
      </w:r>
    </w:p>
    <w:p w14:paraId="614BC4DB">
      <w:pPr>
        <w:pStyle w:val="8"/>
        <w:keepNext w:val="0"/>
        <w:keepLines w:val="0"/>
        <w:pageBreakBefore w:val="0"/>
        <w:widowControl w:val="0"/>
        <w:kinsoku/>
        <w:wordWrap/>
        <w:overflowPunct/>
        <w:topLinePunct w:val="0"/>
        <w:bidi w:val="0"/>
        <w:snapToGrid w:val="0"/>
        <w:spacing w:line="520" w:lineRule="exact"/>
        <w:ind w:firstLine="640" w:firstLineChars="200"/>
        <w:jc w:val="both"/>
        <w:textAlignment w:val="auto"/>
        <w:rPr>
          <w:rFonts w:hint="eastAsia" w:ascii="仿宋" w:hAnsi="仿宋" w:eastAsia="仿宋"/>
          <w:sz w:val="32"/>
          <w:szCs w:val="32"/>
        </w:rPr>
      </w:pPr>
      <w:r>
        <w:rPr>
          <w:rFonts w:hint="eastAsia" w:ascii="仿宋" w:hAnsi="仿宋" w:eastAsia="仿宋"/>
          <w:sz w:val="32"/>
          <w:szCs w:val="32"/>
        </w:rPr>
        <w:t>1</w:t>
      </w:r>
      <w:r>
        <w:rPr>
          <w:rFonts w:hint="eastAsia" w:ascii="仿宋" w:hAnsi="仿宋" w:eastAsia="仿宋"/>
          <w:sz w:val="32"/>
          <w:szCs w:val="32"/>
          <w:lang w:val="en-US" w:eastAsia="zh-CN"/>
        </w:rPr>
        <w:t>2</w:t>
      </w:r>
      <w:r>
        <w:rPr>
          <w:rFonts w:hint="eastAsia" w:ascii="仿宋" w:hAnsi="仿宋" w:eastAsia="仿宋"/>
          <w:sz w:val="32"/>
          <w:szCs w:val="32"/>
        </w:rPr>
        <w:t>. 申报收银审核工种须所在单位出具财务管理工作经历的证明；</w:t>
      </w:r>
    </w:p>
    <w:p w14:paraId="744422B4">
      <w:pPr>
        <w:pStyle w:val="8"/>
        <w:keepNext w:val="0"/>
        <w:keepLines w:val="0"/>
        <w:pageBreakBefore w:val="0"/>
        <w:widowControl w:val="0"/>
        <w:kinsoku/>
        <w:wordWrap/>
        <w:overflowPunct/>
        <w:topLinePunct w:val="0"/>
        <w:bidi w:val="0"/>
        <w:snapToGrid w:val="0"/>
        <w:spacing w:line="520" w:lineRule="exact"/>
        <w:ind w:firstLine="640" w:firstLineChars="200"/>
        <w:jc w:val="both"/>
        <w:textAlignment w:val="auto"/>
        <w:rPr>
          <w:rFonts w:hint="eastAsia" w:ascii="仿宋" w:hAnsi="仿宋" w:eastAsia="仿宋"/>
          <w:sz w:val="32"/>
          <w:szCs w:val="32"/>
        </w:rPr>
      </w:pPr>
      <w:r>
        <w:rPr>
          <w:rFonts w:hint="eastAsia" w:ascii="仿宋" w:hAnsi="仿宋" w:eastAsia="仿宋"/>
          <w:sz w:val="32"/>
          <w:szCs w:val="32"/>
        </w:rPr>
        <w:t>1</w:t>
      </w:r>
      <w:r>
        <w:rPr>
          <w:rFonts w:hint="eastAsia" w:ascii="仿宋" w:hAnsi="仿宋" w:eastAsia="仿宋"/>
          <w:sz w:val="32"/>
          <w:szCs w:val="32"/>
          <w:lang w:val="en-US" w:eastAsia="zh-CN"/>
        </w:rPr>
        <w:t>3</w:t>
      </w:r>
      <w:r>
        <w:rPr>
          <w:rFonts w:hint="eastAsia" w:ascii="仿宋" w:hAnsi="仿宋" w:eastAsia="仿宋"/>
          <w:sz w:val="32"/>
          <w:szCs w:val="32"/>
        </w:rPr>
        <w:t xml:space="preserve">. 上岗证（申报需持证上岗的工种，须提供有效期内的上岗证书，如电工、锅炉操作等）； </w:t>
      </w:r>
    </w:p>
    <w:p w14:paraId="0C18A0EF">
      <w:pPr>
        <w:pStyle w:val="8"/>
        <w:keepNext w:val="0"/>
        <w:keepLines w:val="0"/>
        <w:pageBreakBefore w:val="0"/>
        <w:widowControl w:val="0"/>
        <w:kinsoku/>
        <w:wordWrap/>
        <w:overflowPunct/>
        <w:topLinePunct w:val="0"/>
        <w:bidi w:val="0"/>
        <w:snapToGrid w:val="0"/>
        <w:spacing w:line="520" w:lineRule="exact"/>
        <w:ind w:firstLine="640" w:firstLineChars="200"/>
        <w:jc w:val="both"/>
        <w:textAlignment w:val="auto"/>
        <w:rPr>
          <w:rFonts w:hint="eastAsia" w:ascii="仿宋" w:hAnsi="仿宋" w:eastAsia="仿宋"/>
          <w:szCs w:val="32"/>
        </w:rPr>
      </w:pPr>
      <w:r>
        <w:rPr>
          <w:rFonts w:hint="eastAsia" w:ascii="仿宋" w:hAnsi="仿宋" w:eastAsia="仿宋"/>
          <w:sz w:val="32"/>
          <w:szCs w:val="32"/>
        </w:rPr>
        <w:t>1</w:t>
      </w:r>
      <w:r>
        <w:rPr>
          <w:rFonts w:hint="eastAsia" w:ascii="仿宋" w:hAnsi="仿宋" w:eastAsia="仿宋"/>
          <w:sz w:val="32"/>
          <w:szCs w:val="32"/>
          <w:lang w:val="en-US" w:eastAsia="zh-CN"/>
        </w:rPr>
        <w:t>4</w:t>
      </w:r>
      <w:bookmarkStart w:id="0" w:name="_GoBack"/>
      <w:bookmarkEnd w:id="0"/>
      <w:r>
        <w:rPr>
          <w:rFonts w:hint="eastAsia" w:ascii="仿宋" w:hAnsi="仿宋" w:eastAsia="仿宋"/>
          <w:sz w:val="32"/>
          <w:szCs w:val="32"/>
        </w:rPr>
        <w:t>. 破格申报材料（破格申报人员须书面提出申请，并提供由单位或有关部门出具的符合破格申报条件的相关证明材料）。</w:t>
      </w:r>
    </w:p>
    <w:p w14:paraId="541C64B8">
      <w:pPr>
        <w:pStyle w:val="8"/>
        <w:keepNext w:val="0"/>
        <w:keepLines w:val="0"/>
        <w:pageBreakBefore w:val="0"/>
        <w:widowControl w:val="0"/>
        <w:kinsoku/>
        <w:wordWrap/>
        <w:overflowPunct/>
        <w:topLinePunct w:val="0"/>
        <w:bidi w:val="0"/>
        <w:snapToGrid w:val="0"/>
        <w:spacing w:line="52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w:t>
      </w:r>
      <w:r>
        <w:rPr>
          <w:rFonts w:hint="eastAsia" w:ascii="黑体" w:hAnsi="黑体" w:eastAsia="黑体" w:cs="黑体"/>
          <w:b w:val="0"/>
          <w:bCs w:val="0"/>
          <w:sz w:val="32"/>
          <w:szCs w:val="32"/>
          <w:lang w:val="en-US" w:eastAsia="zh-CN"/>
        </w:rPr>
        <w:t>三</w:t>
      </w:r>
      <w:r>
        <w:rPr>
          <w:rFonts w:hint="eastAsia" w:ascii="黑体" w:hAnsi="黑体" w:eastAsia="黑体" w:cs="黑体"/>
          <w:b w:val="0"/>
          <w:bCs w:val="0"/>
          <w:sz w:val="32"/>
          <w:szCs w:val="32"/>
        </w:rPr>
        <w:t>）辅助材料</w:t>
      </w:r>
    </w:p>
    <w:p w14:paraId="7292AE2F">
      <w:pPr>
        <w:keepNext w:val="0"/>
        <w:keepLines w:val="0"/>
        <w:pageBreakBefore w:val="0"/>
        <w:widowControl w:val="0"/>
        <w:kinsoku/>
        <w:wordWrap/>
        <w:overflowPunct/>
        <w:topLinePunct w:val="0"/>
        <w:bidi w:val="0"/>
        <w:snapToGrid w:val="0"/>
        <w:spacing w:line="520" w:lineRule="exact"/>
        <w:ind w:firstLine="640" w:firstLineChars="200"/>
        <w:textAlignment w:val="auto"/>
        <w:rPr>
          <w:rFonts w:ascii="仿宋" w:hAnsi="仿宋" w:eastAsia="仿宋"/>
          <w:szCs w:val="32"/>
        </w:rPr>
      </w:pPr>
      <w:r>
        <w:rPr>
          <w:rFonts w:hint="eastAsia" w:ascii="仿宋" w:hAnsi="仿宋" w:eastAsia="仿宋"/>
          <w:szCs w:val="32"/>
        </w:rPr>
        <w:t>以下辅助证明材料需取得技师资格以来并与本工种相关。</w:t>
      </w:r>
    </w:p>
    <w:p w14:paraId="6B62E3F2">
      <w:pPr>
        <w:keepNext w:val="0"/>
        <w:keepLines w:val="0"/>
        <w:pageBreakBefore w:val="0"/>
        <w:widowControl w:val="0"/>
        <w:kinsoku/>
        <w:wordWrap/>
        <w:overflowPunct/>
        <w:topLinePunct w:val="0"/>
        <w:bidi w:val="0"/>
        <w:snapToGrid w:val="0"/>
        <w:spacing w:line="520" w:lineRule="exact"/>
        <w:ind w:firstLine="640" w:firstLineChars="200"/>
        <w:textAlignment w:val="auto"/>
        <w:rPr>
          <w:rFonts w:ascii="仿宋" w:hAnsi="仿宋" w:eastAsia="仿宋"/>
          <w:szCs w:val="32"/>
        </w:rPr>
      </w:pPr>
      <w:r>
        <w:rPr>
          <w:rFonts w:hint="eastAsia" w:ascii="仿宋" w:hAnsi="仿宋" w:eastAsia="仿宋"/>
          <w:szCs w:val="32"/>
        </w:rPr>
        <w:t>1.</w:t>
      </w:r>
      <w:r>
        <w:rPr>
          <w:rFonts w:hint="eastAsia"/>
        </w:rPr>
        <w:t xml:space="preserve"> </w:t>
      </w:r>
      <w:r>
        <w:rPr>
          <w:rFonts w:hint="eastAsia" w:ascii="仿宋" w:hAnsi="仿宋" w:eastAsia="仿宋"/>
          <w:szCs w:val="32"/>
        </w:rPr>
        <w:t>20</w:t>
      </w:r>
      <w:r>
        <w:rPr>
          <w:rFonts w:hint="eastAsia" w:ascii="仿宋" w:hAnsi="仿宋" w:eastAsia="仿宋"/>
          <w:szCs w:val="32"/>
          <w:lang w:val="en-US" w:eastAsia="zh-CN"/>
        </w:rPr>
        <w:t>21</w:t>
      </w:r>
      <w:r>
        <w:rPr>
          <w:rFonts w:hint="eastAsia" w:ascii="仿宋" w:hAnsi="仿宋" w:eastAsia="仿宋"/>
          <w:szCs w:val="32"/>
        </w:rPr>
        <w:t>-202</w:t>
      </w:r>
      <w:r>
        <w:rPr>
          <w:rFonts w:hint="eastAsia" w:ascii="仿宋" w:hAnsi="仿宋" w:eastAsia="仿宋"/>
          <w:szCs w:val="32"/>
          <w:lang w:val="en-US" w:eastAsia="zh-CN"/>
        </w:rPr>
        <w:t>5</w:t>
      </w:r>
      <w:r>
        <w:rPr>
          <w:rFonts w:hint="eastAsia" w:ascii="仿宋" w:hAnsi="仿宋" w:eastAsia="仿宋"/>
          <w:szCs w:val="32"/>
        </w:rPr>
        <w:t>年继续教育证书或继续教育培训证明（列为量化考评得分项）；</w:t>
      </w:r>
    </w:p>
    <w:p w14:paraId="3059658E">
      <w:pPr>
        <w:keepNext w:val="0"/>
        <w:keepLines w:val="0"/>
        <w:pageBreakBefore w:val="0"/>
        <w:widowControl w:val="0"/>
        <w:kinsoku/>
        <w:wordWrap/>
        <w:overflowPunct/>
        <w:topLinePunct w:val="0"/>
        <w:bidi w:val="0"/>
        <w:snapToGrid w:val="0"/>
        <w:spacing w:line="520" w:lineRule="exact"/>
        <w:ind w:firstLine="640" w:firstLineChars="200"/>
        <w:textAlignment w:val="auto"/>
        <w:rPr>
          <w:rFonts w:ascii="仿宋" w:hAnsi="仿宋" w:eastAsia="仿宋"/>
          <w:szCs w:val="32"/>
        </w:rPr>
      </w:pPr>
      <w:r>
        <w:rPr>
          <w:rFonts w:hint="eastAsia" w:ascii="仿宋" w:hAnsi="仿宋" w:eastAsia="仿宋"/>
          <w:szCs w:val="32"/>
        </w:rPr>
        <w:t>2.各种表彰奖励、科研成果、专利证书；</w:t>
      </w:r>
    </w:p>
    <w:p w14:paraId="46078295">
      <w:pPr>
        <w:keepNext w:val="0"/>
        <w:keepLines w:val="0"/>
        <w:pageBreakBefore w:val="0"/>
        <w:widowControl w:val="0"/>
        <w:kinsoku/>
        <w:wordWrap/>
        <w:overflowPunct/>
        <w:topLinePunct w:val="0"/>
        <w:bidi w:val="0"/>
        <w:snapToGrid w:val="0"/>
        <w:spacing w:line="520" w:lineRule="exact"/>
        <w:ind w:firstLine="640" w:firstLineChars="200"/>
        <w:textAlignment w:val="auto"/>
        <w:rPr>
          <w:rFonts w:ascii="仿宋" w:hAnsi="仿宋" w:eastAsia="仿宋"/>
          <w:szCs w:val="32"/>
        </w:rPr>
      </w:pPr>
      <w:r>
        <w:rPr>
          <w:rFonts w:hint="eastAsia" w:ascii="仿宋" w:hAnsi="仿宋" w:eastAsia="仿宋"/>
          <w:szCs w:val="32"/>
        </w:rPr>
        <w:t>3.高新技术培训结业证书或证明；</w:t>
      </w:r>
    </w:p>
    <w:p w14:paraId="279C631B">
      <w:pPr>
        <w:keepNext w:val="0"/>
        <w:keepLines w:val="0"/>
        <w:pageBreakBefore w:val="0"/>
        <w:widowControl w:val="0"/>
        <w:kinsoku/>
        <w:wordWrap/>
        <w:overflowPunct/>
        <w:topLinePunct w:val="0"/>
        <w:bidi w:val="0"/>
        <w:snapToGrid w:val="0"/>
        <w:spacing w:line="520" w:lineRule="exact"/>
        <w:ind w:firstLine="640" w:firstLineChars="200"/>
        <w:textAlignment w:val="auto"/>
        <w:rPr>
          <w:rFonts w:ascii="仿宋" w:hAnsi="仿宋" w:eastAsia="仿宋"/>
          <w:szCs w:val="32"/>
        </w:rPr>
      </w:pPr>
      <w:r>
        <w:rPr>
          <w:rFonts w:hint="eastAsia" w:ascii="仿宋" w:hAnsi="仿宋" w:eastAsia="仿宋"/>
          <w:szCs w:val="32"/>
        </w:rPr>
        <w:t>4.编写的教材讲义（需证明是本人编写）。</w:t>
      </w:r>
    </w:p>
    <w:p w14:paraId="21AF3B33">
      <w:pPr>
        <w:keepNext w:val="0"/>
        <w:keepLines w:val="0"/>
        <w:pageBreakBefore w:val="0"/>
        <w:widowControl w:val="0"/>
        <w:kinsoku/>
        <w:wordWrap/>
        <w:overflowPunct/>
        <w:topLinePunct w:val="0"/>
        <w:bidi w:val="0"/>
        <w:snapToGrid w:val="0"/>
        <w:spacing w:line="520" w:lineRule="exact"/>
        <w:textAlignment w:val="auto"/>
        <w:rPr>
          <w:rFonts w:ascii="方正仿宋_GBK" w:hAnsi="仿宋"/>
          <w:color w:val="000000"/>
          <w:szCs w:val="32"/>
        </w:rPr>
      </w:pPr>
    </w:p>
    <w:p w14:paraId="11A411F8">
      <w:pPr>
        <w:keepNext w:val="0"/>
        <w:keepLines w:val="0"/>
        <w:pageBreakBefore w:val="0"/>
        <w:widowControl w:val="0"/>
        <w:kinsoku/>
        <w:wordWrap/>
        <w:overflowPunct/>
        <w:topLinePunct w:val="0"/>
        <w:bidi w:val="0"/>
        <w:snapToGrid w:val="0"/>
        <w:spacing w:line="520" w:lineRule="exact"/>
        <w:textAlignment w:val="auto"/>
        <w:rPr>
          <w:rFonts w:ascii="仿宋" w:hAnsi="仿宋" w:eastAsia="仿宋" w:cs="FZXiaoBiaoSong-B05"/>
          <w:b/>
          <w:color w:val="000000"/>
          <w:kern w:val="0"/>
          <w:szCs w:val="32"/>
        </w:rPr>
      </w:pPr>
      <w:r>
        <w:rPr>
          <w:rFonts w:hint="eastAsia" w:ascii="仿宋" w:hAnsi="仿宋" w:eastAsia="仿宋" w:cs="FZXiaoBiaoSong-B05"/>
          <w:b/>
          <w:color w:val="000000"/>
          <w:kern w:val="0"/>
          <w:szCs w:val="32"/>
        </w:rPr>
        <w:t>注：相关纸质文件需经人事处审核通过后，再进行扫描。</w:t>
      </w:r>
    </w:p>
    <w:p w14:paraId="69442732">
      <w:pPr>
        <w:keepNext w:val="0"/>
        <w:keepLines w:val="0"/>
        <w:pageBreakBefore w:val="0"/>
        <w:widowControl w:val="0"/>
        <w:kinsoku/>
        <w:wordWrap/>
        <w:overflowPunct/>
        <w:topLinePunct w:val="0"/>
        <w:bidi w:val="0"/>
        <w:snapToGrid w:val="0"/>
        <w:spacing w:line="520" w:lineRule="exact"/>
        <w:textAlignment w:val="auto"/>
        <w:rPr>
          <w:rFonts w:hint="eastAsia"/>
        </w:rPr>
      </w:pPr>
    </w:p>
    <w:p w14:paraId="05B913A3">
      <w:pPr>
        <w:keepNext w:val="0"/>
        <w:keepLines w:val="0"/>
        <w:pageBreakBefore w:val="0"/>
        <w:widowControl w:val="0"/>
        <w:kinsoku/>
        <w:wordWrap/>
        <w:overflowPunct/>
        <w:topLinePunct w:val="0"/>
        <w:bidi w:val="0"/>
        <w:snapToGrid w:val="0"/>
        <w:spacing w:line="520" w:lineRule="exact"/>
        <w:textAlignment w:val="auto"/>
        <w:rPr>
          <w:rFonts w:hint="eastAsia"/>
        </w:rPr>
      </w:pPr>
    </w:p>
    <w:p w14:paraId="59B48C9E">
      <w:pPr>
        <w:keepNext w:val="0"/>
        <w:keepLines w:val="0"/>
        <w:pageBreakBefore w:val="0"/>
        <w:widowControl w:val="0"/>
        <w:kinsoku/>
        <w:wordWrap/>
        <w:overflowPunct/>
        <w:topLinePunct w:val="0"/>
        <w:bidi w:val="0"/>
        <w:snapToGrid w:val="0"/>
        <w:spacing w:line="520" w:lineRule="exact"/>
        <w:textAlignment w:val="auto"/>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FZXiaoBiaoSong-B05">
    <w:altName w:val="宋体"/>
    <w:panose1 w:val="00000000000000000000"/>
    <w:charset w:val="86"/>
    <w:family w:val="swiss"/>
    <w:pitch w:val="default"/>
    <w:sig w:usb0="00000000" w:usb1="00000000" w:usb2="00000010" w:usb3="00000000" w:csb0="00040000" w:csb1="00000000"/>
  </w:font>
  <w:font w:name="方正黑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altName w:val="微软雅黑"/>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99331">
    <w:pPr>
      <w:pStyle w:val="2"/>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64C7CEEF">
                <w:pPr>
                  <w:pStyle w:val="2"/>
                </w:pPr>
                <w:r>
                  <w:fldChar w:fldCharType="begin"/>
                </w:r>
                <w:r>
                  <w:instrText xml:space="preserve"> PAGE  \* MERGEFORMAT </w:instrText>
                </w:r>
                <w:r>
                  <w:fldChar w:fldCharType="separate"/>
                </w:r>
                <w:r>
                  <w:t>1</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mRiYWQyMDg1ZjVjMzNhMjM4ZDU3ZGQwNzUzNWNkYmUifQ=="/>
  </w:docVars>
  <w:rsids>
    <w:rsidRoot w:val="000F48E5"/>
    <w:rsid w:val="00004E07"/>
    <w:rsid w:val="00024693"/>
    <w:rsid w:val="00087A9B"/>
    <w:rsid w:val="000D2F8D"/>
    <w:rsid w:val="000F1CE4"/>
    <w:rsid w:val="000F48E5"/>
    <w:rsid w:val="001C5E71"/>
    <w:rsid w:val="003E4EDB"/>
    <w:rsid w:val="003E4FEC"/>
    <w:rsid w:val="00406F66"/>
    <w:rsid w:val="004571F4"/>
    <w:rsid w:val="005132DB"/>
    <w:rsid w:val="005B59BF"/>
    <w:rsid w:val="006D06E1"/>
    <w:rsid w:val="007E56E4"/>
    <w:rsid w:val="0080269A"/>
    <w:rsid w:val="00854AA5"/>
    <w:rsid w:val="00942C68"/>
    <w:rsid w:val="009933B4"/>
    <w:rsid w:val="00B80014"/>
    <w:rsid w:val="00C55764"/>
    <w:rsid w:val="00C7349E"/>
    <w:rsid w:val="00CC3CE8"/>
    <w:rsid w:val="00CF4881"/>
    <w:rsid w:val="00D42F85"/>
    <w:rsid w:val="00E1475E"/>
    <w:rsid w:val="00E4153B"/>
    <w:rsid w:val="00F4297E"/>
    <w:rsid w:val="00F84824"/>
    <w:rsid w:val="056E0C00"/>
    <w:rsid w:val="09506024"/>
    <w:rsid w:val="0D4A7718"/>
    <w:rsid w:val="226F6D5D"/>
    <w:rsid w:val="273961F2"/>
    <w:rsid w:val="2D474A31"/>
    <w:rsid w:val="322F10CC"/>
    <w:rsid w:val="3B0834E6"/>
    <w:rsid w:val="3F7EB67E"/>
    <w:rsid w:val="4AC21D37"/>
    <w:rsid w:val="55652652"/>
    <w:rsid w:val="5B6062D5"/>
    <w:rsid w:val="5DF6684B"/>
    <w:rsid w:val="5E316398"/>
    <w:rsid w:val="5FB172A3"/>
    <w:rsid w:val="5FD01646"/>
    <w:rsid w:val="60780645"/>
    <w:rsid w:val="67EF6B82"/>
    <w:rsid w:val="734A494C"/>
    <w:rsid w:val="747321FC"/>
    <w:rsid w:val="773B3731"/>
    <w:rsid w:val="7AF9C8BE"/>
    <w:rsid w:val="7E7F3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_GBK" w:cs="Times New Roman"/>
      <w:kern w:val="2"/>
      <w:sz w:val="32"/>
      <w:szCs w:val="24"/>
      <w:lang w:val="en-US" w:eastAsia="zh-CN" w:bidi="ar-SA"/>
    </w:rPr>
  </w:style>
  <w:style w:type="character" w:default="1" w:styleId="5">
    <w:name w:val="Default Paragraph Font"/>
    <w:autoRedefine/>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autoRedefine/>
    <w:qFormat/>
    <w:uiPriority w:val="99"/>
    <w:rPr>
      <w:rFonts w:ascii="Times New Roman" w:hAnsi="Times New Roman" w:eastAsia="方正仿宋_GBK" w:cs="Times New Roman"/>
      <w:sz w:val="18"/>
      <w:szCs w:val="18"/>
    </w:rPr>
  </w:style>
  <w:style w:type="character" w:customStyle="1" w:styleId="7">
    <w:name w:val="页脚 字符"/>
    <w:basedOn w:val="5"/>
    <w:link w:val="2"/>
    <w:autoRedefine/>
    <w:qFormat/>
    <w:uiPriority w:val="99"/>
    <w:rPr>
      <w:rFonts w:ascii="Times New Roman" w:hAnsi="Times New Roman" w:eastAsia="方正仿宋_GBK" w:cs="Times New Roman"/>
      <w:sz w:val="18"/>
      <w:szCs w:val="18"/>
    </w:rPr>
  </w:style>
  <w:style w:type="paragraph" w:customStyle="1" w:styleId="8">
    <w:name w:val="Default"/>
    <w:autoRedefine/>
    <w:qFormat/>
    <w:uiPriority w:val="0"/>
    <w:pPr>
      <w:widowControl w:val="0"/>
      <w:autoSpaceDE w:val="0"/>
      <w:autoSpaceDN w:val="0"/>
      <w:adjustRightInd w:val="0"/>
    </w:pPr>
    <w:rPr>
      <w:rFonts w:ascii="FZXiaoBiaoSong-B05" w:eastAsia="FZXiaoBiaoSong-B05" w:cs="FZXiaoBiaoSong-B05" w:hAnsiTheme="minorHAnsi"/>
      <w:color w:val="000000"/>
      <w:kern w:val="0"/>
      <w:sz w:val="24"/>
      <w:szCs w:val="24"/>
      <w:lang w:val="en-US" w:eastAsia="zh-CN" w:bidi="ar-SA"/>
    </w:rPr>
  </w:style>
  <w:style w:type="paragraph" w:styleId="9">
    <w:name w:val="List Paragraph"/>
    <w:basedOn w:val="1"/>
    <w:autoRedefine/>
    <w:qFormat/>
    <w:uiPriority w:val="34"/>
    <w:pPr>
      <w:ind w:firstLine="420" w:firstLineChars="200"/>
    </w:pPr>
    <w:rPr>
      <w:rFonts w:asciiTheme="minorHAnsi" w:hAnsiTheme="minorHAnsi" w:eastAsiaTheme="minorEastAsia" w:cstheme="minorBidi"/>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1029</Words>
  <Characters>1095</Characters>
  <Lines>6</Lines>
  <Paragraphs>1</Paragraphs>
  <TotalTime>1</TotalTime>
  <ScaleCrop>false</ScaleCrop>
  <LinksUpToDate>false</LinksUpToDate>
  <CharactersWithSpaces>1126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2019-03-26T16:37:00Z</dcterms:created>
  <dc:creator>dell</dc:creator>
  <cp:lastModifiedBy>kyo</cp:lastModifiedBy>
  <cp:lastPrinted>2020-07-15T15:19:00Z</cp:lastPrinted>
  <dcterms:modified xsi:type="dcterms:W3CDTF">2026-03-10T01:59:41Z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1DE73CDC113D491E86CEED297E779DC6_12</vt:lpwstr>
  </property>
  <property fmtid="{D5CDD505-2E9C-101B-9397-08002B2CF9AE}" pid="4" name="KSOTemplateDocerSaveRecord">
    <vt:lpwstr>eyJoZGlkIjoiYTU4MDUwZGUyMTRhZWI1ZTIxMGM1YTJiMTJiNGUwZWEiLCJ1c2VySWQiOiIzOTE1NjAyNDQifQ==</vt:lpwstr>
  </property>
</Properties>
</file>